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AA6A" w14:textId="77777777" w:rsidR="00380AFA" w:rsidRDefault="00380AFA" w:rsidP="00380AFA">
      <w:pPr>
        <w:spacing w:after="0" w:line="240" w:lineRule="auto"/>
        <w:ind w:left="2880" w:firstLine="720"/>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5</w:t>
      </w:r>
      <w:r w:rsidR="00244AF4" w:rsidRPr="00B41189">
        <w:rPr>
          <w:rFonts w:ascii="Times New Roman" w:eastAsiaTheme="minorEastAsia" w:hAnsi="Times New Roman" w:cs="Times New Roman"/>
          <w:b/>
          <w:sz w:val="28"/>
          <w:szCs w:val="28"/>
          <w:lang w:val="kk-KZ" w:eastAsia="ru-RU"/>
        </w:rPr>
        <w:t xml:space="preserve"> лекция.   </w:t>
      </w:r>
    </w:p>
    <w:p w14:paraId="100874BB" w14:textId="77777777" w:rsidR="00380AFA" w:rsidRDefault="00380AFA" w:rsidP="00244AF4">
      <w:pPr>
        <w:spacing w:after="0" w:line="240" w:lineRule="auto"/>
        <w:ind w:firstLine="567"/>
        <w:jc w:val="center"/>
        <w:rPr>
          <w:rFonts w:ascii="Times New Roman" w:eastAsiaTheme="minorEastAsia" w:hAnsi="Times New Roman" w:cs="Times New Roman"/>
          <w:b/>
          <w:sz w:val="28"/>
          <w:szCs w:val="28"/>
          <w:lang w:val="kk-KZ" w:eastAsia="ru-RU"/>
        </w:rPr>
      </w:pPr>
    </w:p>
    <w:p w14:paraId="06AC3E1E" w14:textId="3F0A7A73" w:rsidR="00244AF4" w:rsidRPr="00B41189" w:rsidRDefault="00244AF4" w:rsidP="00244AF4">
      <w:pPr>
        <w:spacing w:after="0" w:line="240" w:lineRule="auto"/>
        <w:ind w:firstLine="567"/>
        <w:jc w:val="center"/>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b/>
          <w:sz w:val="28"/>
          <w:szCs w:val="28"/>
          <w:lang w:val="kk-KZ" w:eastAsia="ru-RU"/>
        </w:rPr>
        <w:t>Телекоммуникация – байланыс құралдарының орталық желісі</w:t>
      </w:r>
      <w:r w:rsidRPr="00B41189">
        <w:rPr>
          <w:rFonts w:ascii="Times New Roman" w:eastAsiaTheme="minorEastAsia" w:hAnsi="Times New Roman" w:cs="Times New Roman"/>
          <w:sz w:val="28"/>
          <w:szCs w:val="28"/>
          <w:lang w:val="kk-KZ" w:eastAsia="ru-RU"/>
        </w:rPr>
        <w:t>.</w:t>
      </w:r>
    </w:p>
    <w:p w14:paraId="18D7B694" w14:textId="77777777" w:rsidR="00244AF4" w:rsidRPr="00B41189" w:rsidRDefault="00244AF4" w:rsidP="00244AF4">
      <w:pPr>
        <w:spacing w:after="0" w:line="240" w:lineRule="auto"/>
        <w:ind w:firstLine="567"/>
        <w:jc w:val="center"/>
        <w:rPr>
          <w:rFonts w:ascii="Times New Roman" w:eastAsiaTheme="minorEastAsia" w:hAnsi="Times New Roman" w:cs="Times New Roman"/>
          <w:sz w:val="28"/>
          <w:szCs w:val="28"/>
          <w:lang w:val="kk-KZ" w:eastAsia="ru-RU"/>
        </w:rPr>
      </w:pPr>
    </w:p>
    <w:p w14:paraId="0267509D" w14:textId="77777777" w:rsidR="00244AF4" w:rsidRDefault="00244AF4" w:rsidP="00244AF4">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Жалпы бір нүкте өзінше бір көрініс. Оның төңірегіндегі басқа заттар графикалық, визуалды топтамалар. Осы жиынтық көріністі бейнекамераның көмегімен компьютерге құйылғаннан кейін оны бағдарлама көмегімен өңдеуде графикалық құбылыс пайда болады. Өңдеу өнерімен түрлі қозғалыс қолданысын жасап, негізгі нысананың әсерін арттыру мүмкіндігі туады. Яғни үш өлшемді статистикалық фонның кескінімен модельдеу бейнекөріністің көркемдігін береді. </w:t>
      </w:r>
    </w:p>
    <w:p w14:paraId="3021E021" w14:textId="77777777" w:rsidR="00244AF4" w:rsidRDefault="00244AF4" w:rsidP="00244AF4">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Жалпы бейнеөндірістің толық жобасын экрандауда әр кадрдың табиғи құбылысын тақырып мазмұнымен сәйкестендіреді. Бейнелеу проспектісін графикаландыру шығармашылықтың контенттік жүйесін құрады. Алайда, терминдік сөздердің мағынасын байыптау логикалық тұжырым бергенімен,  бұл өлшемнің идеялық баяндауы басым.  </w:t>
      </w:r>
    </w:p>
    <w:p w14:paraId="26840FA7" w14:textId="508C4437" w:rsidR="00244AF4" w:rsidRPr="00B41189" w:rsidRDefault="00244AF4" w:rsidP="00244AF4">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Ақпараттың визуалды өңделуі әр бейнекадрдың сапасына көрермен қызығушылығын оятады деген сөз. Кез келген телехабарды эстетикаландыру қоғам мен телеарнаның арасындағы тығыз байланыс орнату.  Демек, жоғары кәсіби технологияның инновациялық дүмпуі адамзат санасының өркендеуі. Идеялық көркем ой биіктігі графикалық әдіс-тәсілдерді компьютерлік жылдамдықпен өрбіту, өрнектеу интеллектуалды  ұғым, эстетикалық сана, мәдени мән қалыптастырады. </w:t>
      </w:r>
    </w:p>
    <w:p w14:paraId="7271DECF" w14:textId="77777777" w:rsidR="006B471F" w:rsidRPr="00244AF4" w:rsidRDefault="006B471F">
      <w:pPr>
        <w:rPr>
          <w:lang w:val="kk-KZ"/>
        </w:rPr>
      </w:pPr>
    </w:p>
    <w:sectPr w:rsidR="006B471F" w:rsidRPr="00244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AF"/>
    <w:rsid w:val="00244AF4"/>
    <w:rsid w:val="00380AFA"/>
    <w:rsid w:val="006B471F"/>
    <w:rsid w:val="007D0F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A106"/>
  <w15:chartTrackingRefBased/>
  <w15:docId w15:val="{689D839B-1886-4B34-9F9E-56B429D5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F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2022-01-19T16:55:00Z</dcterms:created>
  <dcterms:modified xsi:type="dcterms:W3CDTF">2022-01-19T16:56:00Z</dcterms:modified>
</cp:coreProperties>
</file>